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长春新区</w:t>
      </w:r>
      <w:r>
        <w:rPr>
          <w:rFonts w:hint="eastAsia" w:ascii="方正小标宋_GBK" w:hAnsi="方正小标宋_GBK" w:eastAsia="方正小标宋_GBK" w:cs="方正小标宋_GBK"/>
          <w:sz w:val="44"/>
          <w:szCs w:val="44"/>
        </w:rPr>
        <w:t>科技成果转化“先投后股”</w:t>
      </w:r>
      <w:r>
        <w:rPr>
          <w:rFonts w:hint="eastAsia" w:ascii="方正小标宋_GBK" w:hAnsi="方正小标宋_GBK" w:eastAsia="方正小标宋_GBK" w:cs="方正小标宋_GBK"/>
          <w:sz w:val="44"/>
          <w:szCs w:val="44"/>
          <w:lang w:eastAsia="zh-CN"/>
        </w:rPr>
        <w:t>管理办法</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征求意见</w:t>
      </w:r>
      <w:bookmarkStart w:id="0" w:name="_GoBack"/>
      <w:bookmarkEnd w:id="0"/>
      <w:r>
        <w:rPr>
          <w:rFonts w:hint="eastAsia" w:ascii="方正楷体_GBK" w:hAnsi="方正楷体_GBK" w:eastAsia="方正楷体_GBK" w:cs="方正楷体_GBK"/>
          <w:b w:val="0"/>
          <w:bCs w:val="0"/>
          <w:sz w:val="32"/>
          <w:szCs w:val="32"/>
          <w:lang w:eastAsia="zh-CN"/>
        </w:rPr>
        <w:t>稿</w:t>
      </w:r>
      <w:r>
        <w:rPr>
          <w:rFonts w:hint="eastAsia" w:ascii="方正楷体_GBK" w:hAnsi="方正楷体_GBK" w:eastAsia="方正楷体_GBK" w:cs="方正楷体_GBK"/>
          <w:b w:val="0"/>
          <w:bCs w:val="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center"/>
        <w:textAlignment w:val="auto"/>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bCs/>
          <w:sz w:val="32"/>
          <w:szCs w:val="32"/>
        </w:rPr>
        <w:t>第一章 总则</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 xml:space="preserve"> 为充分发挥财政资金杠杆效能，加快推进以“先投后股”方式支持科技成果转化，制定本</w:t>
      </w:r>
      <w:r>
        <w:rPr>
          <w:rFonts w:hint="eastAsia" w:eastAsia="方正仿宋_GBK" w:cs="Times New Roman"/>
          <w:sz w:val="32"/>
          <w:szCs w:val="32"/>
          <w:lang w:eastAsia="zh-CN"/>
        </w:rPr>
        <w:t>办法</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 xml:space="preserve"> 本</w:t>
      </w:r>
      <w:r>
        <w:rPr>
          <w:rFonts w:hint="eastAsia" w:eastAsia="方正仿宋_GBK" w:cs="Times New Roman"/>
          <w:sz w:val="32"/>
          <w:szCs w:val="32"/>
          <w:lang w:eastAsia="zh-CN"/>
        </w:rPr>
        <w:t>办法</w:t>
      </w:r>
      <w:r>
        <w:rPr>
          <w:rFonts w:hint="default" w:ascii="Times New Roman" w:hAnsi="Times New Roman" w:eastAsia="方正仿宋_GBK" w:cs="Times New Roman"/>
          <w:sz w:val="32"/>
          <w:szCs w:val="32"/>
        </w:rPr>
        <w:t>所称“先投后股”是支持科技成果转化的创新模式，在“先投”阶段，财政资金以科技项目形式向企业投入，支持研发和成果转化，并约定后期转化为股权的条件；在“后股”阶段，在被投企业达到转股条件时，按照约定将投入的财政科技资金转换为企业股权，并按照“适当收益”原则退出。</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“先投后股”模式遵循“政府主推、创新引导、权责清晰、公正透明”的指导方针，严格进行组织和管理。按照“成熟一个、启动一个或成熟一批、启动一批”的原则，组织实施“先投后股”科技成果转化项目。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default" w:ascii="方正楷体_GBK" w:hAnsi="方正楷体_GBK" w:eastAsia="方正楷体_GBK" w:cs="方正楷体_GBK"/>
          <w:b w:val="0"/>
          <w:bCs w:val="0"/>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center"/>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第二章 运行机制</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eastAsia="zh-CN"/>
        </w:rPr>
        <w:t>实施</w:t>
      </w:r>
      <w:r>
        <w:rPr>
          <w:rFonts w:hint="default" w:ascii="Times New Roman" w:hAnsi="Times New Roman" w:eastAsia="方正仿宋_GBK" w:cs="Times New Roman"/>
          <w:sz w:val="32"/>
          <w:szCs w:val="32"/>
        </w:rPr>
        <w:t>主体。</w:t>
      </w:r>
      <w:r>
        <w:rPr>
          <w:rFonts w:hint="eastAsia" w:eastAsia="方正仿宋_GBK" w:cs="Times New Roman"/>
          <w:sz w:val="32"/>
          <w:szCs w:val="32"/>
          <w:lang w:eastAsia="zh-CN"/>
        </w:rPr>
        <w:t>长春新区管委会（以下简称“新区管委会”）作为实施主体，长春新区科学技术局（以下简称“新区科技局”）作为执行主体，</w:t>
      </w:r>
      <w:r>
        <w:rPr>
          <w:rFonts w:hint="default" w:ascii="Times New Roman" w:hAnsi="Times New Roman" w:eastAsia="方正仿宋_GBK" w:cs="Times New Roman"/>
          <w:sz w:val="32"/>
          <w:szCs w:val="32"/>
        </w:rPr>
        <w:t>负责</w:t>
      </w:r>
      <w:r>
        <w:rPr>
          <w:rFonts w:hint="eastAsia" w:eastAsia="方正仿宋_GBK" w:cs="Times New Roman"/>
          <w:sz w:val="32"/>
          <w:szCs w:val="32"/>
          <w:lang w:eastAsia="zh-CN"/>
        </w:rPr>
        <w:t>配合长春新区财政局（以下简称“新区财政局”）</w:t>
      </w:r>
      <w:r>
        <w:rPr>
          <w:rFonts w:hint="default" w:ascii="Times New Roman" w:hAnsi="Times New Roman" w:eastAsia="方正仿宋_GBK" w:cs="Times New Roman"/>
          <w:sz w:val="32"/>
          <w:szCs w:val="32"/>
        </w:rPr>
        <w:t>设立“先投后股”科技成果转化项目专项资金、编制资金预算，</w:t>
      </w:r>
      <w:r>
        <w:rPr>
          <w:rFonts w:hint="eastAsia" w:eastAsia="方正仿宋_GBK" w:cs="Times New Roman"/>
          <w:sz w:val="32"/>
          <w:szCs w:val="32"/>
          <w:lang w:eastAsia="zh-CN"/>
        </w:rPr>
        <w:t>负责</w:t>
      </w:r>
      <w:r>
        <w:rPr>
          <w:rFonts w:hint="default" w:ascii="Times New Roman" w:hAnsi="Times New Roman" w:eastAsia="方正仿宋_GBK" w:cs="Times New Roman"/>
          <w:sz w:val="32"/>
          <w:szCs w:val="32"/>
        </w:rPr>
        <w:t>管理“先投后股”科技成果转化项目的申报、立项、中期评估、专项审计、结题验收、终止与撤销等各项工作。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吉林吉大孵化器有限公司</w:t>
      </w:r>
      <w:r>
        <w:rPr>
          <w:rFonts w:hint="default" w:ascii="Times New Roman" w:hAnsi="Times New Roman" w:eastAsia="方正仿宋_GBK" w:cs="Times New Roman"/>
          <w:sz w:val="32"/>
          <w:szCs w:val="32"/>
        </w:rPr>
        <w:t>作为“先投后股”科技成果转化项目资金管理机构和后期持股主体，在“先投”阶段，以</w:t>
      </w:r>
      <w:r>
        <w:rPr>
          <w:rFonts w:hint="eastAsia" w:eastAsia="方正仿宋_GBK" w:cs="Times New Roman"/>
          <w:sz w:val="32"/>
          <w:szCs w:val="32"/>
          <w:lang w:eastAsia="zh-CN"/>
        </w:rPr>
        <w:t>受托支付</w:t>
      </w:r>
      <w:r>
        <w:rPr>
          <w:rFonts w:hint="default" w:ascii="Times New Roman" w:hAnsi="Times New Roman" w:eastAsia="方正仿宋_GBK" w:cs="Times New Roman"/>
          <w:sz w:val="32"/>
          <w:szCs w:val="32"/>
        </w:rPr>
        <w:t>的形式向企业拨付项目支持资金；在“后股”阶段，作为持股主体，按照国资管理要求和市场化方式，开展后续股权转让、持股管理、风险防控、股权退出、收益管理等工作。</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项目承担企业应履行下列工作：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（一）按照申报指南要求申报项目，对申报材料的真实性和合法性负责；</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（二）配合签订《项目合同书》和《股权投资协议书》，规范合理使用资金，按期完成绩效目标任务，及时提交相关信息资料；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（三）建立健全内部项目管理制度，负责项目实施的日常管理、经费管理、人员管理、保密管理、安全管理、信用管理等；</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（四）及时报告项目实施中出现的重大进展及问题；</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t>（五）保证项目经费单独核算、</w:t>
      </w:r>
      <w:r>
        <w:rPr>
          <w:rFonts w:hint="default" w:ascii="Times New Roman" w:hAnsi="Times New Roman" w:eastAsia="方正仿宋_GBK" w:cs="Times New Roman"/>
          <w:color w:val="auto"/>
          <w:sz w:val="32"/>
          <w:szCs w:val="32"/>
          <w:highlight w:val="none"/>
        </w:rPr>
        <w:t>专款专用，积极配合开展尽职调查、现场考察、中期评估、项目验收工作；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（六）满足转股条件后，配合</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履行《股权投资协议书》约定，开展</w:t>
      </w:r>
      <w:r>
        <w:rPr>
          <w:rFonts w:hint="eastAsia" w:eastAsia="方正仿宋_GBK" w:cs="Times New Roman"/>
          <w:color w:val="auto"/>
          <w:sz w:val="32"/>
          <w:szCs w:val="32"/>
          <w:highlight w:val="none"/>
          <w:lang w:eastAsia="zh-CN"/>
        </w:rPr>
        <w:t>债权转股权</w:t>
      </w:r>
      <w:r>
        <w:rPr>
          <w:rFonts w:hint="default" w:ascii="Times New Roman" w:hAnsi="Times New Roman" w:eastAsia="方正仿宋_GBK" w:cs="Times New Roman"/>
          <w:color w:val="auto"/>
          <w:sz w:val="32"/>
          <w:szCs w:val="32"/>
          <w:highlight w:val="none"/>
        </w:rPr>
        <w:t>工作；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（七）配合做好与项目相关的监督检查、投后管理、股权退出、收益管理等其他工作。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color w:val="auto"/>
          <w:sz w:val="32"/>
          <w:szCs w:val="32"/>
          <w:highlight w:val="none"/>
        </w:rPr>
        <w:t xml:space="preserve"> 支持对象。</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（一）支持科技成果转化模式</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1.高校院所项目团队，以自有科技成果设立企业进行成果转化；</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2.企业与高校院所合作，通过购买专利、联合研发等方式进行成果转化；</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3.其他科技人才创业团队，以自有科技成果设立企业进行成果转化。</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（二）项目申报单位条件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项目申报单位应当同时满足以下条件：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eastAsia="方正仿宋_GBK" w:cs="Times New Roman"/>
          <w:color w:val="auto"/>
          <w:sz w:val="32"/>
          <w:szCs w:val="32"/>
          <w:highlight w:val="none"/>
          <w:lang w:eastAsia="zh-CN"/>
        </w:rPr>
        <w:t>长春新区</w:t>
      </w:r>
      <w:r>
        <w:rPr>
          <w:rFonts w:hint="default" w:ascii="Times New Roman" w:hAnsi="Times New Roman" w:eastAsia="方正仿宋_GBK" w:cs="Times New Roman"/>
          <w:color w:val="auto"/>
          <w:sz w:val="32"/>
          <w:szCs w:val="32"/>
          <w:highlight w:val="none"/>
        </w:rPr>
        <w:t>行政区域内的科技型企业，无违法失信等不良信用记录，无影响项目实施的未决诉讼；</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2.企业申报时净资产不低于200万元（含）；</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3.申报企业创始股东实缴资金不低于申报项目预期总投入的10%；</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4.项目符合</w:t>
      </w:r>
      <w:r>
        <w:rPr>
          <w:rFonts w:hint="eastAsia" w:eastAsia="方正仿宋_GBK" w:cs="Times New Roman"/>
          <w:color w:val="auto"/>
          <w:sz w:val="32"/>
          <w:szCs w:val="32"/>
          <w:highlight w:val="none"/>
          <w:lang w:eastAsia="zh-CN"/>
        </w:rPr>
        <w:t>长春新区</w:t>
      </w:r>
      <w:r>
        <w:rPr>
          <w:rFonts w:hint="default" w:ascii="Times New Roman" w:hAnsi="Times New Roman" w:eastAsia="方正仿宋_GBK" w:cs="Times New Roman"/>
          <w:color w:val="auto"/>
          <w:sz w:val="32"/>
          <w:szCs w:val="32"/>
          <w:highlight w:val="none"/>
        </w:rPr>
        <w:t>产业发展方向，具有良好的开发价值及产业化前景，商业计划及技术路线清晰，实施方案合理；</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5.项目相关知识产权权属清晰，不存在争议和纠纷；</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项目负责人具有丰富的科研、管理和创业经验，承担技术研发或科技项目应用转化的工作经历，对产品市场前景有清晰的认知，无违法失信和不良科研诚信记录，未纳入“失信联合惩戒对象名单”，无影响项目实施的未决诉讼，且与项目承担企业具有明确的关联关系（持有一定比例股权，且为企业高级管理人员）。</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color w:val="auto"/>
          <w:sz w:val="32"/>
          <w:szCs w:val="32"/>
          <w:highlight w:val="none"/>
        </w:rPr>
        <w:t xml:space="preserve"> 实施方式。</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（一）先投阶段。</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以科技项目资金</w:t>
      </w:r>
      <w:r>
        <w:rPr>
          <w:rFonts w:hint="eastAsia" w:eastAsia="方正仿宋_GBK" w:cs="Times New Roman"/>
          <w:color w:val="auto"/>
          <w:sz w:val="32"/>
          <w:szCs w:val="32"/>
          <w:highlight w:val="none"/>
          <w:lang w:eastAsia="zh-CN"/>
        </w:rPr>
        <w:t>借款</w:t>
      </w:r>
      <w:r>
        <w:rPr>
          <w:rFonts w:hint="default" w:ascii="Times New Roman" w:hAnsi="Times New Roman" w:eastAsia="方正仿宋_GBK" w:cs="Times New Roman"/>
          <w:color w:val="auto"/>
          <w:sz w:val="32"/>
          <w:szCs w:val="32"/>
          <w:highlight w:val="none"/>
        </w:rPr>
        <w:t>形式，向项目承担企业提供支持，由</w:t>
      </w:r>
      <w:r>
        <w:rPr>
          <w:rFonts w:hint="eastAsia" w:eastAsia="方正仿宋_GBK" w:cs="Times New Roman"/>
          <w:color w:val="auto"/>
          <w:sz w:val="32"/>
          <w:szCs w:val="32"/>
          <w:highlight w:val="none"/>
          <w:lang w:eastAsia="zh-CN"/>
        </w:rPr>
        <w:t>新区管委会</w:t>
      </w:r>
      <w:r>
        <w:rPr>
          <w:rFonts w:hint="default"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eastAsia="zh-CN"/>
        </w:rPr>
        <w:t>吉林吉大孵化器有限公司</w:t>
      </w:r>
      <w:r>
        <w:rPr>
          <w:rFonts w:hint="default" w:eastAsia="方正仿宋_GBK" w:cs="Times New Roman"/>
          <w:color w:val="auto"/>
          <w:sz w:val="32"/>
          <w:szCs w:val="32"/>
          <w:highlight w:val="none"/>
          <w:lang w:eastAsia="zh-CN"/>
        </w:rPr>
        <w:t>与项目承担企业</w:t>
      </w:r>
      <w:r>
        <w:rPr>
          <w:rFonts w:hint="eastAsia" w:eastAsia="方正仿宋_GBK" w:cs="Times New Roman"/>
          <w:color w:val="auto"/>
          <w:sz w:val="32"/>
          <w:szCs w:val="32"/>
          <w:highlight w:val="none"/>
          <w:lang w:eastAsia="zh-CN"/>
        </w:rPr>
        <w:t>、项目承担企业全体股东</w:t>
      </w:r>
      <w:r>
        <w:rPr>
          <w:rFonts w:hint="default" w:eastAsia="方正仿宋_GBK" w:cs="Times New Roman"/>
          <w:color w:val="auto"/>
          <w:sz w:val="32"/>
          <w:szCs w:val="32"/>
          <w:highlight w:val="none"/>
          <w:lang w:eastAsia="zh-CN"/>
        </w:rPr>
        <w:t>在平等协商基础上，签订项目合同和股权投资协议，约定后期转股条件和转股后应</w:t>
      </w:r>
      <w:r>
        <w:rPr>
          <w:rFonts w:hint="default" w:ascii="Times New Roman" w:hAnsi="Times New Roman" w:eastAsia="方正仿宋_GBK" w:cs="Times New Roman"/>
          <w:color w:val="auto"/>
          <w:sz w:val="32"/>
          <w:szCs w:val="32"/>
          <w:highlight w:val="none"/>
        </w:rPr>
        <w:t>持有公司的股权比例，并建立专业化评估机制，依托具备相关资质的第三方资产评估机构进行评估，科学合理确定财政资金占股比例及股权价值。科技项目支持资金投入项目承担企业后，原则上应在2年内（转股期）实现转股，未达到转股条件的，最长</w:t>
      </w:r>
      <w:r>
        <w:rPr>
          <w:rFonts w:hint="eastAsia" w:eastAsia="方正仿宋_GBK" w:cs="Times New Roman"/>
          <w:color w:val="auto"/>
          <w:sz w:val="32"/>
          <w:szCs w:val="32"/>
          <w:highlight w:val="none"/>
          <w:lang w:eastAsia="zh-CN"/>
        </w:rPr>
        <w:t>可延长</w:t>
      </w:r>
      <w:r>
        <w:rPr>
          <w:rFonts w:hint="default" w:ascii="Times New Roman" w:hAnsi="Times New Roman" w:eastAsia="方正仿宋_GBK" w:cs="Times New Roman"/>
          <w:color w:val="auto"/>
          <w:sz w:val="32"/>
          <w:szCs w:val="32"/>
          <w:highlight w:val="none"/>
        </w:rPr>
        <w:t>1年，延期后仍未实现股权转化的，项目承担企业应退回</w:t>
      </w:r>
      <w:r>
        <w:rPr>
          <w:rFonts w:hint="eastAsia" w:eastAsia="方正仿宋_GBK" w:cs="Times New Roman"/>
          <w:color w:val="auto"/>
          <w:sz w:val="32"/>
          <w:szCs w:val="32"/>
          <w:highlight w:val="none"/>
          <w:lang w:eastAsia="zh-CN"/>
        </w:rPr>
        <w:t>全部</w:t>
      </w:r>
      <w:r>
        <w:rPr>
          <w:rFonts w:hint="default" w:ascii="Times New Roman" w:hAnsi="Times New Roman" w:eastAsia="方正仿宋_GBK" w:cs="Times New Roman"/>
          <w:color w:val="auto"/>
          <w:sz w:val="32"/>
          <w:szCs w:val="32"/>
          <w:highlight w:val="none"/>
        </w:rPr>
        <w:t>资金。项目承担企业的股东对该企业退回全部资金向</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提供连带保证担保。</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（二）后股阶段。当项目承担企业达到转股条件后，</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核查企业经营情况，按照项目合同和股权投资协议约定，进行转股。原则上转股后持股期不超过7年，其中后2年为股权退出期。</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color w:val="auto"/>
          <w:sz w:val="32"/>
          <w:szCs w:val="32"/>
          <w:highlight w:val="none"/>
        </w:rPr>
        <w:t xml:space="preserve"> 转股条件。项目支持资金拨付至项目承担企业后，达到以下条件之一，即认定为达到转股条件：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（一）投资机构投资项目承担企业；</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（二）项目承担企业申报项目所产生的产品或服务实现销售，且累计销售收入不低于300万元（含）；</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（三）达到项目合同约定的验收通过条件；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（四）其他经</w:t>
      </w:r>
      <w:r>
        <w:rPr>
          <w:rFonts w:hint="eastAsia" w:eastAsia="方正仿宋_GBK" w:cs="Times New Roman"/>
          <w:color w:val="auto"/>
          <w:sz w:val="32"/>
          <w:szCs w:val="32"/>
          <w:highlight w:val="none"/>
          <w:lang w:eastAsia="zh-CN"/>
        </w:rPr>
        <w:t>管委会</w:t>
      </w:r>
      <w:r>
        <w:rPr>
          <w:rFonts w:hint="default" w:ascii="Times New Roman" w:hAnsi="Times New Roman" w:eastAsia="方正仿宋_GBK" w:cs="Times New Roman"/>
          <w:color w:val="auto"/>
          <w:sz w:val="32"/>
          <w:szCs w:val="32"/>
          <w:highlight w:val="none"/>
        </w:rPr>
        <w:t>审批认定的情况。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达到转股条件（一）或（二）即视为项目验收通过，不再对该项目组织验收。项目验收未通过的，项目承担企业应向</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退还全部资金。如项目承担企业存在弄虚作假、挪用项目资金等情形，除退还全部资金外，还应按全国银行间同业拆借中心公布的贷款市场报价利率（LPR）支付资金占用利息。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color w:val="auto"/>
          <w:sz w:val="32"/>
          <w:szCs w:val="32"/>
          <w:highlight w:val="none"/>
        </w:rPr>
        <w:t xml:space="preserve"> 转股数量。</w:t>
      </w:r>
      <w:r>
        <w:rPr>
          <w:rFonts w:hint="default" w:ascii="Times New Roman" w:hAnsi="Times New Roman" w:eastAsia="方正仿宋_GBK" w:cs="Times New Roman"/>
          <w:sz w:val="32"/>
          <w:szCs w:val="32"/>
        </w:rPr>
        <w:t>科技成果转化项目资金</w:t>
      </w:r>
      <w:r>
        <w:rPr>
          <w:rFonts w:hint="default" w:ascii="Times New Roman" w:hAnsi="Times New Roman" w:eastAsia="方正仿宋_GBK" w:cs="Times New Roman"/>
          <w:color w:val="auto"/>
          <w:sz w:val="32"/>
          <w:szCs w:val="32"/>
          <w:highlight w:val="none"/>
        </w:rPr>
        <w:t>转化为股权的数量和持股比例</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在先投阶段签订的项目合同和股权投资协议中进行约定，转股后</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获得项目承担企业的股权最高不超过20%。</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第十条</w:t>
      </w:r>
      <w:r>
        <w:rPr>
          <w:rFonts w:hint="default" w:ascii="Times New Roman" w:hAnsi="Times New Roman" w:eastAsia="方正仿宋_GBK" w:cs="Times New Roman"/>
          <w:color w:val="auto"/>
          <w:sz w:val="32"/>
          <w:szCs w:val="32"/>
          <w:highlight w:val="none"/>
        </w:rPr>
        <w:t xml:space="preserve"> 支持标准。单个项目支持金额原则上不超过该成果转化项目预期总投入的50%，且金额不超过</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00万元。重大项目可采取“一事一议”方式给予支持。</w:t>
      </w:r>
      <w:r>
        <w:rPr>
          <w:rFonts w:hint="default" w:ascii="Times New Roman" w:hAnsi="Times New Roman" w:eastAsia="方正仿宋_GBK" w:cs="Times New Roman"/>
          <w:sz w:val="32"/>
          <w:szCs w:val="32"/>
        </w:rPr>
        <w:t>科技成果转化项目资金</w:t>
      </w:r>
      <w:r>
        <w:rPr>
          <w:rFonts w:hint="default" w:ascii="Times New Roman" w:hAnsi="Times New Roman" w:eastAsia="方正仿宋_GBK" w:cs="Times New Roman"/>
          <w:color w:val="auto"/>
          <w:sz w:val="32"/>
          <w:szCs w:val="32"/>
          <w:highlight w:val="none"/>
        </w:rPr>
        <w:t>转股后</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不成为被投企业第一大股东。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支持资金原则上分期拨付至项目承担企业，即签订项目合同后拨付支持资金的50%，中期评估通过后拨付支持资金的30%，项目验收通过后拨付支持资金的20%。项目承担企业提前转股的，一次性拨付剩余资金。项目验收未通过的，结余和未按规定使用的资金，应当返还至</w:t>
      </w:r>
      <w:r>
        <w:rPr>
          <w:rFonts w:hint="eastAsia" w:eastAsia="方正仿宋_GBK" w:cs="Times New Roman"/>
          <w:color w:val="auto"/>
          <w:sz w:val="32"/>
          <w:szCs w:val="32"/>
          <w:highlight w:val="none"/>
          <w:lang w:eastAsia="zh-CN"/>
        </w:rPr>
        <w:t>新区财政局</w:t>
      </w:r>
      <w:r>
        <w:rPr>
          <w:rFonts w:hint="default" w:ascii="Times New Roman" w:hAnsi="Times New Roman" w:eastAsia="方正仿宋_GBK" w:cs="Times New Roman"/>
          <w:color w:val="auto"/>
          <w:sz w:val="32"/>
          <w:szCs w:val="32"/>
          <w:highlight w:val="none"/>
        </w:rPr>
        <w:t>“先投后股”专项账户。</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 xml:space="preserve">第十一条 </w:t>
      </w:r>
      <w:r>
        <w:rPr>
          <w:rFonts w:hint="default" w:ascii="Times New Roman" w:hAnsi="Times New Roman" w:eastAsia="方正仿宋_GBK" w:cs="Times New Roman"/>
          <w:color w:val="auto"/>
          <w:sz w:val="32"/>
          <w:szCs w:val="32"/>
          <w:highlight w:val="none"/>
        </w:rPr>
        <w:t>项目变更、撤销、终止。</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（一）先投阶段内，项目承担企业原则上不得变更项目合同所涉事项。如出现项目负责人变更或其他重大变化情形，项目承担企业应当及时向</w:t>
      </w:r>
      <w:r>
        <w:rPr>
          <w:rFonts w:hint="eastAsia" w:eastAsia="方正仿宋_GBK" w:cs="Times New Roman"/>
          <w:color w:val="auto"/>
          <w:sz w:val="32"/>
          <w:szCs w:val="32"/>
          <w:highlight w:val="none"/>
          <w:lang w:eastAsia="zh-CN"/>
        </w:rPr>
        <w:t>新区管委会</w:t>
      </w:r>
      <w:r>
        <w:rPr>
          <w:rFonts w:hint="default" w:ascii="Times New Roman" w:hAnsi="Times New Roman" w:eastAsia="方正仿宋_GBK" w:cs="Times New Roman"/>
          <w:color w:val="auto"/>
          <w:sz w:val="32"/>
          <w:szCs w:val="32"/>
          <w:highlight w:val="none"/>
        </w:rPr>
        <w:t>提出书面申请，经审核同意后项目可继续实施。</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（二）先投阶段内，发生下列情形导致项目无法完成的，项目承担企业应当主动向</w:t>
      </w:r>
      <w:r>
        <w:rPr>
          <w:rFonts w:hint="eastAsia" w:eastAsia="方正仿宋_GBK" w:cs="Times New Roman"/>
          <w:color w:val="auto"/>
          <w:sz w:val="32"/>
          <w:szCs w:val="32"/>
          <w:highlight w:val="none"/>
          <w:lang w:eastAsia="zh-CN"/>
        </w:rPr>
        <w:t>新区管委会</w:t>
      </w:r>
      <w:r>
        <w:rPr>
          <w:rFonts w:hint="default" w:ascii="Times New Roman" w:hAnsi="Times New Roman" w:eastAsia="方正仿宋_GBK" w:cs="Times New Roman"/>
          <w:color w:val="auto"/>
          <w:sz w:val="32"/>
          <w:szCs w:val="32"/>
          <w:highlight w:val="none"/>
        </w:rPr>
        <w:t>申请撤销项目：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1.致使项目不能继续实施的不可抗力因素；</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2.因项目研究开发的关键技术已由他人公开、市场发生重大变化等原因，致使项目研究开发工作失去意义；</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3.因项目负责人死亡、重大伤残、出国（境）、工作调动、违法犯罪等原因，致使项目无法进行，且无合适的项目负责人可替代；</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4.项目承担企业发生重大经营困难、兼并重组等变故，不能继续实施项目；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5.其他致使项目不能正常实施的情形。</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（三）属下列情形之一的，</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可强制终止项目，向项目承担企业发出解除项目合同书和股权投资协议书的通知书，并依据科研诚信管理相关规定处置，项目承担企业应全额退还资金，如出现第4条所列情形，企业还应按全国银行间同业拆借中心公布的贷款市场报价利率（LPR）支付资金占用利息：</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1.财政资金拨付6个月后，项目未实质性实施；</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2.经核实项目承担企业或项目负责人发生重大变故，且未及时上报，导致项目无法继续实施；</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3.发生知识产权纠纷或者侵权行为，经调解等方式无法解决，导致项目无法继续实施；</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4.经核实在项目申报、项目实施过程中有违纪违规和弄虚作假行为；</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5.其他导致项目无法继续实施的情况。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default" w:ascii="方正楷体_GBK" w:hAnsi="方正楷体_GBK" w:eastAsia="方正楷体_GBK" w:cs="方正楷体_GBK"/>
          <w:b w:val="0"/>
          <w:bCs w:val="0"/>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center"/>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第三章 实施流程</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第十二条</w:t>
      </w:r>
      <w:r>
        <w:rPr>
          <w:rFonts w:hint="default" w:ascii="Times New Roman" w:hAnsi="Times New Roman" w:eastAsia="方正仿宋_GBK" w:cs="Times New Roman"/>
          <w:color w:val="auto"/>
          <w:sz w:val="32"/>
          <w:szCs w:val="32"/>
          <w:highlight w:val="none"/>
        </w:rPr>
        <w:t xml:space="preserve"> “先投后股”科技成果转化项目实施流程包括项目立项、项目实施、股权管理三个阶段，具体工作流程如下：</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（一）项目立项阶段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1.项目征集。</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根据工作安排，适时发布“先投后股”科技成果转化项目申报通知，明确申报要求、支持条件、评选程序等，组织相关企业申报。</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组织对项目申报资料的完整性、规范性、相符性等进行形式审查，对于审查通过的项目，纳入项目储备库。</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2.项目初审。</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对入库的项目按产业领域进行分组，并组织专家对申报项目的技术创新性和产业化前景进行初审会评。对专家建议通过初审的项目，经</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审议通过后，确定通过初审项目名单。</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w:t>
      </w:r>
      <w:r>
        <w:rPr>
          <w:rFonts w:hint="eastAsia" w:eastAsia="方正仿宋_GBK" w:cs="Times New Roman"/>
          <w:color w:val="auto"/>
          <w:sz w:val="32"/>
          <w:szCs w:val="32"/>
          <w:highlight w:val="none"/>
          <w:lang w:eastAsia="zh-CN"/>
        </w:rPr>
        <w:t>尽职调查</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组织</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对通过初审的项目开展实地考察，进行必要的尽职调查、市值评估，形成尽职调查报告。</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4.项目复审。</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组织专家对通过初审的项目，采取项目团队现场答辩的方式形成专家意见，进行复审</w:t>
      </w:r>
      <w:r>
        <w:rPr>
          <w:rFonts w:hint="eastAsia" w:eastAsia="方正仿宋_GBK" w:cs="Times New Roman"/>
          <w:color w:val="auto"/>
          <w:sz w:val="32"/>
          <w:szCs w:val="32"/>
          <w:highlight w:val="none"/>
          <w:lang w:eastAsia="zh-CN"/>
        </w:rPr>
        <w:t>。复审后，报新区主任办公会议审议</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5.立项公示。</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结合专家评审结果和尽职调查报告</w:t>
      </w:r>
      <w:r>
        <w:rPr>
          <w:rFonts w:hint="eastAsia" w:eastAsia="方正仿宋_GBK" w:cs="Times New Roman"/>
          <w:color w:val="auto"/>
          <w:sz w:val="32"/>
          <w:szCs w:val="32"/>
          <w:highlight w:val="none"/>
          <w:lang w:eastAsia="zh-CN"/>
        </w:rPr>
        <w:t>，及新区主任办公会议决议</w:t>
      </w:r>
      <w:r>
        <w:rPr>
          <w:rFonts w:hint="default" w:ascii="Times New Roman" w:hAnsi="Times New Roman" w:eastAsia="方正仿宋_GBK" w:cs="Times New Roman"/>
          <w:color w:val="auto"/>
          <w:sz w:val="32"/>
          <w:szCs w:val="32"/>
          <w:highlight w:val="none"/>
        </w:rPr>
        <w:t>，研究确定拟立项支持的项目清单、金额，面向社会进行公示。</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6.项目立项与签约。确定立项的项目，由</w:t>
      </w:r>
      <w:r>
        <w:rPr>
          <w:rFonts w:hint="eastAsia" w:eastAsia="方正仿宋_GBK" w:cs="Times New Roman"/>
          <w:color w:val="auto"/>
          <w:sz w:val="32"/>
          <w:szCs w:val="32"/>
          <w:highlight w:val="none"/>
          <w:lang w:eastAsia="zh-CN"/>
        </w:rPr>
        <w:t>新区管委会、吉林吉大孵化器有限公司，与</w:t>
      </w:r>
      <w:r>
        <w:rPr>
          <w:rFonts w:hint="default" w:ascii="Times New Roman" w:hAnsi="Times New Roman" w:eastAsia="方正仿宋_GBK" w:cs="Times New Roman"/>
          <w:color w:val="auto"/>
          <w:sz w:val="32"/>
          <w:szCs w:val="32"/>
          <w:highlight w:val="none"/>
        </w:rPr>
        <w:t>项目承担企业在平等协商基础上，签订项目合同和股权投资协议，明确各方权利义务、项目内容、资助金额及方式、实施周期、股权占比、股权转化及退出等事宜。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（二）项目实施阶段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7.资金拨付。根据项目合同约定，通过</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将首期资助资金（总支持资金金额的50%）以委托支付的方式拨付给项目承担企业，作为项目承担企业的借款。</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8.项目推进。项目承担企业按项目合同约定的推进计划，开展技术攻关、产品研发及市场推广等工作。</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9.中期评估。项目实施满12个月后，由</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按项目合同约定组织开展项目中期评估，评估通过的拨付项目总支持资金金额的30%；中期评估未通过的项目，暂缓拨付项目中期资金，待项目整体验收通过后，再全部拨付剩余资金尾款。对实施进度滞后或难以达到预期绩效目标的项目，督促项目承担企业及时调整或中止支持。</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10.项目验收。转股期结束1个月内，</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根据项目合同约定组织开展项目验收，对通过验收的项目，</w:t>
      </w:r>
      <w:r>
        <w:rPr>
          <w:rFonts w:hint="eastAsia" w:eastAsia="方正仿宋_GBK" w:cs="Times New Roman"/>
          <w:color w:val="auto"/>
          <w:sz w:val="32"/>
          <w:szCs w:val="32"/>
          <w:highlight w:val="none"/>
          <w:lang w:eastAsia="zh-CN"/>
        </w:rPr>
        <w:t>新区财政局依据项目合同及验收意见，</w:t>
      </w:r>
      <w:r>
        <w:rPr>
          <w:rFonts w:hint="default" w:ascii="Times New Roman" w:hAnsi="Times New Roman" w:eastAsia="方正仿宋_GBK" w:cs="Times New Roman"/>
          <w:color w:val="auto"/>
          <w:sz w:val="32"/>
          <w:szCs w:val="32"/>
          <w:highlight w:val="none"/>
        </w:rPr>
        <w:t>拨付剩余资金。未通过验收的项目，项目承担企业应退回全部资金。如项目承担企业存在弄虚作假、挪用项目资金等情形，还应按全国银行间同业拆借中心公布的贷款市场报价利率（LPR）支付资金占用利息。对提前完成项目合同约定的验收指标且已实现转股的企业不再进行验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（三）股权管理阶段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.股权转化。在项目达到约定的转股条件后，</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按照项目合同和股权投资协议约定内容，与项目承担企业履行以增资形式完成股权投资转化（或认股权证方式），并完成股权登记手续。</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.投后管理。由</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行使股东权利，开展持股管理、风险防控等工作；如发现被投企业经营出现重大困难或发生投资协议重大违约等风险问题，</w:t>
      </w:r>
      <w:r>
        <w:rPr>
          <w:rFonts w:hint="eastAsia" w:eastAsia="方正仿宋_GBK" w:cs="Times New Roman"/>
          <w:color w:val="auto"/>
          <w:sz w:val="32"/>
          <w:szCs w:val="32"/>
          <w:highlight w:val="none"/>
          <w:lang w:eastAsia="zh-CN"/>
        </w:rPr>
        <w:t>由新区科技局和吉林吉大孵化器有限公司</w:t>
      </w:r>
      <w:r>
        <w:rPr>
          <w:rFonts w:hint="default" w:ascii="Times New Roman" w:hAnsi="Times New Roman" w:eastAsia="方正仿宋_GBK" w:cs="Times New Roman"/>
          <w:color w:val="auto"/>
          <w:sz w:val="32"/>
          <w:szCs w:val="32"/>
          <w:highlight w:val="none"/>
        </w:rPr>
        <w:t>及时向</w:t>
      </w:r>
      <w:r>
        <w:rPr>
          <w:rFonts w:hint="eastAsia" w:eastAsia="方正仿宋_GBK" w:cs="Times New Roman"/>
          <w:color w:val="auto"/>
          <w:sz w:val="32"/>
          <w:szCs w:val="32"/>
          <w:highlight w:val="none"/>
          <w:lang w:eastAsia="zh-CN"/>
        </w:rPr>
        <w:t>党工委、管委会</w:t>
      </w:r>
      <w:r>
        <w:rPr>
          <w:rFonts w:hint="default" w:ascii="Times New Roman" w:hAnsi="Times New Roman" w:eastAsia="方正仿宋_GBK" w:cs="Times New Roman"/>
          <w:color w:val="auto"/>
          <w:sz w:val="32"/>
          <w:szCs w:val="32"/>
          <w:highlight w:val="none"/>
        </w:rPr>
        <w:t>报告。</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.股权退出。根据被投企业发展情况，</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在持股期内择机开展股权退出，退出方式包括但不限于股权转让、股东回购、并购重组、挂牌上市、清算等。原则上转股后持股期不超过7年，其中后2年为股权退出期。针对超出转股期未能转股的企业，应按照协议约定退还支持资金及支付相关利息，如被投企业严重资不抵债无可分配财产、依据股权投资协议等无其他付款义务主体的，且通过诉讼或仲裁仍无法追回支持资金的，可认定为股权投资损失，上报</w:t>
      </w:r>
      <w:r>
        <w:rPr>
          <w:rFonts w:hint="eastAsia" w:eastAsia="方正仿宋_GBK" w:cs="Times New Roman"/>
          <w:color w:val="auto"/>
          <w:sz w:val="32"/>
          <w:szCs w:val="32"/>
          <w:highlight w:val="none"/>
          <w:lang w:eastAsia="zh-CN"/>
        </w:rPr>
        <w:t>新区管委会</w:t>
      </w:r>
      <w:r>
        <w:rPr>
          <w:rFonts w:hint="default" w:ascii="Times New Roman" w:hAnsi="Times New Roman" w:eastAsia="方正仿宋_GBK" w:cs="Times New Roman"/>
          <w:color w:val="auto"/>
          <w:sz w:val="32"/>
          <w:szCs w:val="32"/>
          <w:highlight w:val="none"/>
        </w:rPr>
        <w:t>，股权转化自动终止。</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.收益管理。股权退出、被投企业分红收回形成的收益，扣除管理费、税款等必要支出外后，本金和剩余收益部分由</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转缴</w:t>
      </w:r>
      <w:r>
        <w:rPr>
          <w:rFonts w:hint="eastAsia" w:eastAsia="方正仿宋_GBK" w:cs="Times New Roman"/>
          <w:color w:val="auto"/>
          <w:sz w:val="32"/>
          <w:szCs w:val="32"/>
          <w:highlight w:val="none"/>
          <w:lang w:eastAsia="zh-CN"/>
        </w:rPr>
        <w:t>新区</w:t>
      </w:r>
      <w:r>
        <w:rPr>
          <w:rFonts w:hint="default" w:ascii="Times New Roman" w:hAnsi="Times New Roman" w:eastAsia="方正仿宋_GBK" w:cs="Times New Roman"/>
          <w:color w:val="auto"/>
          <w:sz w:val="32"/>
          <w:szCs w:val="32"/>
          <w:highlight w:val="none"/>
        </w:rPr>
        <w:t>财政局；终止的项目经损失核销后的结余资金按原渠道退回，形成财政资金循环运行的长效机制。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default" w:ascii="方正楷体_GBK" w:hAnsi="方正楷体_GBK" w:eastAsia="方正楷体_GBK" w:cs="方正楷体_GBK"/>
          <w:b w:val="0"/>
          <w:bCs w:val="0"/>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center"/>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第四章 风险管理与评价机制</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第十三条</w:t>
      </w:r>
      <w:r>
        <w:rPr>
          <w:rFonts w:hint="default" w:ascii="Times New Roman" w:hAnsi="Times New Roman" w:eastAsia="方正仿宋_GBK" w:cs="Times New Roman"/>
          <w:color w:val="auto"/>
          <w:sz w:val="32"/>
          <w:szCs w:val="32"/>
          <w:highlight w:val="none"/>
        </w:rPr>
        <w:t xml:space="preserve"> 项目坚持“崇尚创新、宽容失败”的原则，不以项目损益作为</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和相关人员的考核依据或责任认定依据。</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第十四条</w:t>
      </w:r>
      <w:r>
        <w:rPr>
          <w:rFonts w:hint="default" w:ascii="Times New Roman" w:hAnsi="Times New Roman" w:eastAsia="方正仿宋_GBK" w:cs="Times New Roman"/>
          <w:color w:val="auto"/>
          <w:sz w:val="32"/>
          <w:szCs w:val="32"/>
          <w:highlight w:val="none"/>
        </w:rPr>
        <w:t xml:space="preserve"> 建立尽职免责机制，对于其他涉及责任问题的情形，同时符合以下规定的，可对相关主体予以免责，且在相关考核中不作负面评价：</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（一）未违反禁止性规定，法律法规、党纪党规和国资监管制度没有明令禁止，或者虽没有明确规定但符合中央、省级和市级决策部署精神；</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（二）未违反国家产业政策和</w:t>
      </w:r>
      <w:r>
        <w:rPr>
          <w:rFonts w:hint="eastAsia" w:eastAsia="方正仿宋_GBK" w:cs="Times New Roman"/>
          <w:color w:val="auto"/>
          <w:sz w:val="32"/>
          <w:szCs w:val="32"/>
          <w:highlight w:val="none"/>
          <w:lang w:eastAsia="zh-CN"/>
        </w:rPr>
        <w:t>长春新区</w:t>
      </w:r>
      <w:r>
        <w:rPr>
          <w:rFonts w:hint="default" w:ascii="Times New Roman" w:hAnsi="Times New Roman" w:eastAsia="方正仿宋_GBK" w:cs="Times New Roman"/>
          <w:color w:val="auto"/>
          <w:sz w:val="32"/>
          <w:szCs w:val="32"/>
          <w:highlight w:val="none"/>
        </w:rPr>
        <w:t>产业发展规划；</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（三）符合“先投后股”项目资金投资方向和要求；</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（四）相关程序符合本方案规定；</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（五）没有为自己、他人或其他组织谋取不当利益或与其他组织或个人恶意串通，损害国家利益、公共利益和他人正当利益的行为；</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（六）对于探索创新、先行先试中出现的失误，主动采取措施挽回损失、消除不良影响或者有效阻止危害结果发生；</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（七）其他经认定符合尽职免责的情况。</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第十五条</w:t>
      </w:r>
      <w:r>
        <w:rPr>
          <w:rFonts w:hint="default" w:ascii="Times New Roman" w:hAnsi="Times New Roman" w:eastAsia="方正仿宋_GBK" w:cs="Times New Roman"/>
          <w:color w:val="auto"/>
          <w:sz w:val="32"/>
          <w:szCs w:val="32"/>
          <w:highlight w:val="none"/>
        </w:rPr>
        <w:t xml:space="preserve"> </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应当建立项目投资运作管理机制，确保尽职调查、投后管理和股权退出等参与实施人员具备足够的职业操守、专业素养与审慎精神，独立、客观、公正地报告所发现情况。</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第十六条</w:t>
      </w:r>
      <w:r>
        <w:rPr>
          <w:rFonts w:hint="default" w:ascii="Times New Roman" w:hAnsi="Times New Roman" w:eastAsia="方正仿宋_GBK" w:cs="Times New Roman"/>
          <w:color w:val="auto"/>
          <w:sz w:val="32"/>
          <w:szCs w:val="32"/>
          <w:highlight w:val="none"/>
        </w:rPr>
        <w:t xml:space="preserve"> </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项目承担企业应切实强化内部控制，按照“放管结合”要求，优化完善风险防控机制，为推进科技成果转化提供良好环境；积极配合审计等有关部门的监督检查，对“先投后股”项目资金管理使用过程中存在违规、违纪、违法行为的，依相关规定处理。</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sz w:val="32"/>
          <w:szCs w:val="32"/>
        </w:rPr>
        <w:t xml:space="preserve">第十七条 </w:t>
      </w:r>
      <w:r>
        <w:rPr>
          <w:rFonts w:hint="eastAsia" w:eastAsia="方正仿宋_GBK" w:cs="Times New Roman"/>
          <w:color w:val="auto"/>
          <w:sz w:val="32"/>
          <w:szCs w:val="32"/>
          <w:highlight w:val="none"/>
          <w:lang w:eastAsia="zh-CN"/>
        </w:rPr>
        <w:t>新区科技局</w:t>
      </w:r>
      <w:r>
        <w:rPr>
          <w:rFonts w:hint="default" w:ascii="Times New Roman" w:hAnsi="Times New Roman" w:eastAsia="方正仿宋_GBK" w:cs="Times New Roman"/>
          <w:color w:val="auto"/>
          <w:sz w:val="32"/>
          <w:szCs w:val="32"/>
          <w:highlight w:val="none"/>
        </w:rPr>
        <w:t>对“先投后股”项目资金进行绩效评价，充分发挥财政科技资金的引导作用，重点关注培育科技型中小企业数量、形成专利软著数量、带动就业人数等社会效益指标。</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sz w:val="32"/>
          <w:szCs w:val="32"/>
        </w:rPr>
        <w:t>第十八条</w:t>
      </w:r>
      <w:r>
        <w:rPr>
          <w:rFonts w:hint="default" w:ascii="Times New Roman" w:hAnsi="Times New Roman" w:eastAsia="方正仿宋_GBK" w:cs="Times New Roman"/>
          <w:color w:val="auto"/>
          <w:sz w:val="32"/>
          <w:szCs w:val="32"/>
          <w:highlight w:val="none"/>
        </w:rPr>
        <w:t xml:space="preserve"> </w:t>
      </w:r>
      <w:r>
        <w:rPr>
          <w:rFonts w:hint="eastAsia" w:eastAsia="方正仿宋_GBK" w:cs="Times New Roman"/>
          <w:color w:val="auto"/>
          <w:sz w:val="32"/>
          <w:szCs w:val="32"/>
          <w:highlight w:val="none"/>
          <w:lang w:eastAsia="zh-CN"/>
        </w:rPr>
        <w:t>新区管委会</w:t>
      </w:r>
      <w:r>
        <w:rPr>
          <w:rFonts w:hint="default" w:ascii="Times New Roman" w:hAnsi="Times New Roman" w:eastAsia="方正仿宋_GBK" w:cs="Times New Roman"/>
          <w:color w:val="auto"/>
          <w:sz w:val="32"/>
          <w:szCs w:val="32"/>
          <w:highlight w:val="none"/>
        </w:rPr>
        <w:t>按年度对</w:t>
      </w:r>
      <w:r>
        <w:rPr>
          <w:rFonts w:hint="eastAsia" w:eastAsia="方正仿宋_GBK" w:cs="Times New Roman"/>
          <w:color w:val="auto"/>
          <w:sz w:val="32"/>
          <w:szCs w:val="32"/>
          <w:highlight w:val="none"/>
          <w:lang w:eastAsia="zh-CN"/>
        </w:rPr>
        <w:t>吉林吉大孵化器有限公司</w:t>
      </w:r>
      <w:r>
        <w:rPr>
          <w:rFonts w:hint="default" w:ascii="Times New Roman" w:hAnsi="Times New Roman" w:eastAsia="方正仿宋_GBK" w:cs="Times New Roman"/>
          <w:color w:val="auto"/>
          <w:sz w:val="32"/>
          <w:szCs w:val="32"/>
          <w:highlight w:val="none"/>
        </w:rPr>
        <w:t>进行考核，考核内容包括内部治理、尽职调查、投资实施和投后管理四</w:t>
      </w:r>
      <w:r>
        <w:rPr>
          <w:rFonts w:hint="default" w:ascii="Times New Roman" w:hAnsi="Times New Roman" w:eastAsia="方正仿宋_GBK" w:cs="Times New Roman"/>
          <w:color w:val="000000"/>
          <w:sz w:val="32"/>
          <w:szCs w:val="32"/>
        </w:rPr>
        <w:t>个方面。</w:t>
      </w:r>
      <w:r>
        <w:rPr>
          <w:rFonts w:hint="eastAsia" w:eastAsia="方正仿宋_GBK" w:cs="Times New Roman"/>
          <w:color w:val="000000"/>
          <w:sz w:val="32"/>
          <w:szCs w:val="32"/>
          <w:lang w:eastAsia="zh-CN"/>
        </w:rPr>
        <w:t>吉林吉大孵化器有限公司</w:t>
      </w:r>
      <w:r>
        <w:rPr>
          <w:rFonts w:hint="default" w:ascii="Times New Roman" w:hAnsi="Times New Roman" w:eastAsia="方正仿宋_GBK" w:cs="Times New Roman"/>
          <w:color w:val="000000"/>
          <w:sz w:val="32"/>
          <w:szCs w:val="32"/>
        </w:rPr>
        <w:t>作为“先投后股”科技成果转化项目受托管理机构，从项目转股后开始计提管理费，每年度管理费计提比例为对应项目转股资金金额的2%。</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default" w:ascii="方正楷体_GBK" w:hAnsi="方正楷体_GBK" w:eastAsia="方正楷体_GBK" w:cs="方正楷体_GBK"/>
          <w:b w:val="0"/>
          <w:bCs w:val="0"/>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center"/>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第五章 附则</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第十九条</w:t>
      </w:r>
      <w:r>
        <w:rPr>
          <w:rFonts w:hint="default" w:ascii="Times New Roman" w:hAnsi="Times New Roman" w:eastAsia="方正仿宋_GBK" w:cs="Times New Roman"/>
          <w:sz w:val="32"/>
          <w:szCs w:val="32"/>
        </w:rPr>
        <w:t xml:space="preserve"> 本</w:t>
      </w:r>
      <w:r>
        <w:rPr>
          <w:rFonts w:hint="eastAsia" w:eastAsia="方正仿宋_GBK" w:cs="Times New Roman"/>
          <w:sz w:val="32"/>
          <w:szCs w:val="32"/>
          <w:lang w:eastAsia="zh-CN"/>
        </w:rPr>
        <w:t>办法</w:t>
      </w:r>
      <w:r>
        <w:rPr>
          <w:rFonts w:hint="default" w:ascii="Times New Roman" w:hAnsi="Times New Roman" w:eastAsia="方正仿宋_GBK" w:cs="Times New Roman"/>
          <w:sz w:val="32"/>
          <w:szCs w:val="32"/>
        </w:rPr>
        <w:t>由</w:t>
      </w:r>
      <w:r>
        <w:rPr>
          <w:rFonts w:hint="eastAsia" w:eastAsia="方正仿宋_GBK" w:cs="Times New Roman"/>
          <w:sz w:val="32"/>
          <w:szCs w:val="32"/>
          <w:lang w:eastAsia="zh-CN"/>
        </w:rPr>
        <w:t>新区科技局</w:t>
      </w:r>
      <w:r>
        <w:rPr>
          <w:rFonts w:hint="default" w:ascii="Times New Roman" w:hAnsi="Times New Roman" w:eastAsia="方正仿宋_GBK" w:cs="Times New Roman"/>
          <w:sz w:val="32"/>
          <w:szCs w:val="32"/>
        </w:rPr>
        <w:t>负责解释。</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第二十条</w:t>
      </w:r>
      <w:r>
        <w:rPr>
          <w:rFonts w:hint="default" w:ascii="Times New Roman" w:hAnsi="Times New Roman" w:eastAsia="方正仿宋_GBK" w:cs="Times New Roman"/>
          <w:sz w:val="32"/>
          <w:szCs w:val="32"/>
        </w:rPr>
        <w:t xml:space="preserve"> 本</w:t>
      </w:r>
      <w:r>
        <w:rPr>
          <w:rFonts w:hint="eastAsia" w:eastAsia="方正仿宋_GBK" w:cs="Times New Roman"/>
          <w:sz w:val="32"/>
          <w:szCs w:val="32"/>
          <w:lang w:eastAsia="zh-CN"/>
        </w:rPr>
        <w:t>办法</w:t>
      </w:r>
      <w:r>
        <w:rPr>
          <w:rFonts w:hint="default" w:ascii="Times New Roman" w:hAnsi="Times New Roman" w:eastAsia="方正仿宋_GBK" w:cs="Times New Roman"/>
          <w:sz w:val="32"/>
          <w:szCs w:val="32"/>
        </w:rPr>
        <w:t>自发布之日起施行。</w:t>
      </w:r>
    </w:p>
    <w:p>
      <w:pPr>
        <w:keepNext w:val="0"/>
        <w:keepLines w:val="0"/>
        <w:pageBreakBefore w:val="0"/>
        <w:widowControl w:val="0"/>
        <w:kinsoku/>
        <w:wordWrap/>
        <w:overflowPunct/>
        <w:topLinePunct w:val="0"/>
        <w:autoSpaceDN/>
        <w:bidi w:val="0"/>
        <w:adjustRightInd/>
        <w:snapToGrid/>
        <w:spacing w:line="560" w:lineRule="exact"/>
        <w:ind w:firstLine="420" w:firstLineChars="200"/>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N/>
        <w:bidi w:val="0"/>
        <w:adjustRightInd/>
        <w:snapToGrid/>
        <w:spacing w:line="560" w:lineRule="exact"/>
        <w:ind w:firstLine="420" w:firstLineChars="200"/>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N/>
        <w:bidi w:val="0"/>
        <w:adjustRightInd/>
        <w:snapToGrid/>
        <w:spacing w:line="560" w:lineRule="exact"/>
        <w:ind w:firstLine="420" w:firstLineChars="200"/>
        <w:textAlignment w:val="auto"/>
        <w:rPr>
          <w:rFonts w:hint="default" w:ascii="Times New Roman" w:hAnsi="Times New Roman" w:eastAsia="方正仿宋_GBK" w:cs="Times New Roman"/>
        </w:rPr>
      </w:pPr>
    </w:p>
    <w:sectPr>
      <w:footerReference r:id="rId3" w:type="default"/>
      <w:pgSz w:w="11906" w:h="16838"/>
      <w:pgMar w:top="1928" w:right="141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altName w:val="华文行楷"/>
    <w:panose1 w:val="02010600030101010101"/>
    <w:charset w:val="86"/>
    <w:family w:val="auto"/>
    <w:pitch w:val="default"/>
    <w:sig w:usb0="00000000" w:usb1="00000000" w:usb2="00000016" w:usb3="00000000" w:csb0="0004000F" w:csb1="00000000"/>
  </w:font>
  <w:font w:name="华文行楷">
    <w:panose1 w:val="02010800040101010101"/>
    <w:charset w:val="86"/>
    <w:family w:val="auto"/>
    <w:pitch w:val="default"/>
    <w:sig w:usb0="00000001" w:usb1="080F0000" w:usb2="00000000" w:usb3="00000000" w:csb0="00040000" w:csb1="00000000"/>
  </w:font>
  <w:font w:name="等线">
    <w:altName w:val="华文行楷"/>
    <w:panose1 w:val="00000000000000000000"/>
    <w:charset w:val="86"/>
    <w:family w:val="auto"/>
    <w:pitch w:val="default"/>
    <w:sig w:usb0="00000000" w:usb1="00000000" w:usb2="00000000" w:usb3="00000000" w:csb0="00000000" w:csb1="00000000"/>
  </w:font>
  <w:font w:name="等线">
    <w:altName w:val="华文行楷"/>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40"/>
    <w:rsid w:val="000F74BD"/>
    <w:rsid w:val="00186640"/>
    <w:rsid w:val="00191F4A"/>
    <w:rsid w:val="00CF7765"/>
    <w:rsid w:val="1BF233F4"/>
    <w:rsid w:val="3CCDA846"/>
    <w:rsid w:val="3EA95616"/>
    <w:rsid w:val="5BFD8A73"/>
    <w:rsid w:val="5DDF33C3"/>
    <w:rsid w:val="5FA73969"/>
    <w:rsid w:val="75B9F7E0"/>
    <w:rsid w:val="77FFBD7D"/>
    <w:rsid w:val="796FC098"/>
    <w:rsid w:val="7BBDB302"/>
    <w:rsid w:val="7BD46E2F"/>
    <w:rsid w:val="7DFF54CB"/>
    <w:rsid w:val="7EBFE8D0"/>
    <w:rsid w:val="BBBE3C76"/>
    <w:rsid w:val="CF253C0F"/>
    <w:rsid w:val="CFDE15D7"/>
    <w:rsid w:val="DDEFB0F3"/>
    <w:rsid w:val="DF5F070F"/>
    <w:rsid w:val="DFDF2C0F"/>
    <w:rsid w:val="F5EDA2F1"/>
    <w:rsid w:val="F5EFE564"/>
    <w:rsid w:val="F8ABD0D1"/>
    <w:rsid w:val="F8AE491B"/>
    <w:rsid w:val="FBFF1354"/>
    <w:rsid w:val="FDB3985A"/>
    <w:rsid w:val="FE7F60BA"/>
    <w:rsid w:val="FFFBA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793</Words>
  <Characters>4524</Characters>
  <Lines>37</Lines>
  <Paragraphs>10</Paragraphs>
  <TotalTime>76</TotalTime>
  <ScaleCrop>false</ScaleCrop>
  <LinksUpToDate>false</LinksUpToDate>
  <CharactersWithSpaces>5307</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2025-10-03T16:43:00Z</dcterms:created>
  <dc:creator>316661285@qq.com</dc:creator>
  <cp:lastModifiedBy>王慧达</cp:lastModifiedBy>
  <cp:lastPrinted>2025-11-13T22:40:00Z</cp:lastPrinted>
  <dcterms:modified xsi:type="dcterms:W3CDTF">2025-11-19T15:52:00Z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